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5513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Na temelju članka 67. stavka 1. Zakona o komunalnom gospodarstvu („Narodne novine“, br. 68/18, 110/18, 32/20, 145/24) i članka 32. Statuta Općine Sveti Filip i Jakov („Službeni glasnik Općine Sveti Filip i Jakov“ broj 02/14 – pročišćeni tekst, 06/14, 1/18, 1/20, 2/21, 16/24, 14/25), Općinsko vijeće Općine Sveti Filip i Jakov na svojoj 5. sjednici održanoj dana 22. prosinca 2025. godine, donosi</w:t>
      </w:r>
    </w:p>
    <w:p w14:paraId="579CA054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EBF9BF8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PROGRAM GRAĐENJA KOMUNALNE INFRASTRUKTURE</w:t>
      </w:r>
    </w:p>
    <w:p w14:paraId="07CF50B0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ZA 2026. GODINU</w:t>
      </w:r>
    </w:p>
    <w:p w14:paraId="37573060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26E7B4CF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I. OPĆE ODREDBE</w:t>
      </w:r>
    </w:p>
    <w:p w14:paraId="22102C30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Članak 1.</w:t>
      </w:r>
    </w:p>
    <w:p w14:paraId="617BEFBF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(1) Ovim Programom određuje se građenje komunalne infrastrukture na području Općine Sveti Filip i Jakov za 2026. godinu.</w:t>
      </w:r>
    </w:p>
    <w:p w14:paraId="6AA96912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(2) Građenje komunalne infrastrukture obuhvaća rješavanje imovinskopravnih odnosa, uklanjanje postojećih građevina, izradu projektne dokumentacije, građenje i stručni nadzor nad građenjem novih te rekonstrukciju postojećih građevina.</w:t>
      </w:r>
    </w:p>
    <w:p w14:paraId="0030CCF5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(3) Program je izrađen u skladu s Proračunu Općine Sveti Filip i Jakov za 2026. godinu.</w:t>
      </w:r>
    </w:p>
    <w:p w14:paraId="6B337851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309BA6CD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II. GRAĐEVINE I RADOVI</w:t>
      </w:r>
    </w:p>
    <w:p w14:paraId="5E5AD393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Članak 2.</w:t>
      </w:r>
    </w:p>
    <w:p w14:paraId="5D7384B8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(1) U skladu s člankom 59. Zakona o komunalnom gospodarstvu i planiranim sredstvima u Proračunu, u 2026. godini planira se građenje sljedećih vrsta komunalne infrastrukture:</w:t>
      </w:r>
    </w:p>
    <w:p w14:paraId="33B76A46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1. NERAZVRSTANE CESTE</w:t>
      </w:r>
      <w:r w:rsidRPr="00A32044">
        <w:rPr>
          <w:rFonts w:ascii="Cambria" w:eastAsia="Aptos" w:hAnsi="Cambria" w:cs="Times New Roman"/>
        </w:rPr>
        <w:t xml:space="preserve"> Radovi obuhvaćaju građenje, rekonstrukciju i asfaltiranje cesta, nogostupa, parkirališta te probijanje poljskih i šumskih puteva.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1854"/>
        <w:gridCol w:w="3698"/>
        <w:gridCol w:w="2330"/>
      </w:tblGrid>
      <w:tr w:rsidR="00A32044" w:rsidRPr="00A32044" w14:paraId="46BC55CD" w14:textId="77777777" w:rsidTr="006F5678">
        <w:tc>
          <w:tcPr>
            <w:tcW w:w="0" w:type="auto"/>
            <w:hideMark/>
          </w:tcPr>
          <w:p w14:paraId="1E74DAB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Stavka Proračuna</w:t>
            </w:r>
          </w:p>
        </w:tc>
        <w:tc>
          <w:tcPr>
            <w:tcW w:w="0" w:type="auto"/>
            <w:hideMark/>
          </w:tcPr>
          <w:p w14:paraId="03F69B4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Naziv projekta</w:t>
            </w:r>
          </w:p>
        </w:tc>
        <w:tc>
          <w:tcPr>
            <w:tcW w:w="0" w:type="auto"/>
            <w:hideMark/>
          </w:tcPr>
          <w:p w14:paraId="26AFF0F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Planirano 2026. (EUR)</w:t>
            </w:r>
          </w:p>
        </w:tc>
      </w:tr>
      <w:tr w:rsidR="00A32044" w:rsidRPr="00A32044" w14:paraId="2A3C209B" w14:textId="77777777" w:rsidTr="006F5678">
        <w:tc>
          <w:tcPr>
            <w:tcW w:w="0" w:type="auto"/>
            <w:hideMark/>
          </w:tcPr>
          <w:p w14:paraId="42346F0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K100009</w:t>
            </w:r>
          </w:p>
        </w:tc>
        <w:tc>
          <w:tcPr>
            <w:tcW w:w="0" w:type="auto"/>
            <w:hideMark/>
          </w:tcPr>
          <w:p w14:paraId="7094BD1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Nogostupi (izgradnja i sanacija)</w:t>
            </w:r>
          </w:p>
        </w:tc>
        <w:tc>
          <w:tcPr>
            <w:tcW w:w="0" w:type="auto"/>
            <w:hideMark/>
          </w:tcPr>
          <w:p w14:paraId="152792E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500.000,00</w:t>
            </w:r>
          </w:p>
        </w:tc>
      </w:tr>
      <w:tr w:rsidR="00A32044" w:rsidRPr="00A32044" w14:paraId="3955D25A" w14:textId="77777777" w:rsidTr="006F5678">
        <w:tc>
          <w:tcPr>
            <w:tcW w:w="0" w:type="auto"/>
            <w:hideMark/>
          </w:tcPr>
          <w:p w14:paraId="5FBBAEF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P1001 K100012</w:t>
            </w:r>
          </w:p>
        </w:tc>
        <w:tc>
          <w:tcPr>
            <w:tcW w:w="0" w:type="auto"/>
            <w:hideMark/>
          </w:tcPr>
          <w:p w14:paraId="3E349067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Probijanje i uređenje poljskih puteva</w:t>
            </w:r>
          </w:p>
        </w:tc>
        <w:tc>
          <w:tcPr>
            <w:tcW w:w="0" w:type="auto"/>
            <w:hideMark/>
          </w:tcPr>
          <w:p w14:paraId="0194824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80.000,00</w:t>
            </w:r>
          </w:p>
        </w:tc>
      </w:tr>
      <w:tr w:rsidR="00A32044" w:rsidRPr="00A32044" w14:paraId="76C95C19" w14:textId="77777777" w:rsidTr="006F5678">
        <w:tc>
          <w:tcPr>
            <w:tcW w:w="0" w:type="auto"/>
            <w:hideMark/>
          </w:tcPr>
          <w:p w14:paraId="2C739F43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P1001 K100013</w:t>
            </w:r>
          </w:p>
        </w:tc>
        <w:tc>
          <w:tcPr>
            <w:tcW w:w="0" w:type="auto"/>
            <w:hideMark/>
          </w:tcPr>
          <w:p w14:paraId="6AB1A71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Probijanje i uređenje šumskih puteva</w:t>
            </w:r>
          </w:p>
        </w:tc>
        <w:tc>
          <w:tcPr>
            <w:tcW w:w="0" w:type="auto"/>
            <w:hideMark/>
          </w:tcPr>
          <w:p w14:paraId="3C648183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80.000,00</w:t>
            </w:r>
          </w:p>
        </w:tc>
      </w:tr>
      <w:tr w:rsidR="00A32044" w:rsidRPr="00A32044" w14:paraId="6519659F" w14:textId="77777777" w:rsidTr="006F5678">
        <w:tc>
          <w:tcPr>
            <w:tcW w:w="0" w:type="auto"/>
            <w:hideMark/>
          </w:tcPr>
          <w:p w14:paraId="25DF1F4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P1015 K100003</w:t>
            </w:r>
          </w:p>
        </w:tc>
        <w:tc>
          <w:tcPr>
            <w:tcW w:w="0" w:type="auto"/>
            <w:hideMark/>
          </w:tcPr>
          <w:p w14:paraId="7BC075F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Izgradnja i uređenje parkirališta</w:t>
            </w:r>
          </w:p>
        </w:tc>
        <w:tc>
          <w:tcPr>
            <w:tcW w:w="0" w:type="auto"/>
            <w:hideMark/>
          </w:tcPr>
          <w:p w14:paraId="217A1F8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50.000,00</w:t>
            </w:r>
          </w:p>
        </w:tc>
      </w:tr>
      <w:tr w:rsidR="00A32044" w:rsidRPr="00A32044" w14:paraId="47A49C97" w14:textId="77777777" w:rsidTr="006F5678">
        <w:tc>
          <w:tcPr>
            <w:tcW w:w="0" w:type="auto"/>
            <w:hideMark/>
          </w:tcPr>
          <w:p w14:paraId="1A5C793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K100016</w:t>
            </w:r>
          </w:p>
        </w:tc>
        <w:tc>
          <w:tcPr>
            <w:tcW w:w="0" w:type="auto"/>
            <w:hideMark/>
          </w:tcPr>
          <w:p w14:paraId="68A27DB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Pristupna cesta LN Sv. Petar</w:t>
            </w:r>
          </w:p>
        </w:tc>
        <w:tc>
          <w:tcPr>
            <w:tcW w:w="0" w:type="auto"/>
            <w:hideMark/>
          </w:tcPr>
          <w:p w14:paraId="3CBD5CF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50.000,00</w:t>
            </w:r>
          </w:p>
        </w:tc>
      </w:tr>
      <w:tr w:rsidR="00A32044" w:rsidRPr="00A32044" w14:paraId="127241BE" w14:textId="77777777" w:rsidTr="006F5678">
        <w:tc>
          <w:tcPr>
            <w:tcW w:w="0" w:type="auto"/>
            <w:hideMark/>
          </w:tcPr>
          <w:p w14:paraId="1118286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K100006</w:t>
            </w:r>
          </w:p>
        </w:tc>
        <w:tc>
          <w:tcPr>
            <w:tcW w:w="0" w:type="auto"/>
            <w:hideMark/>
          </w:tcPr>
          <w:p w14:paraId="66D3695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Nerazvrstane ceste (rekonstrukcija)</w:t>
            </w:r>
          </w:p>
        </w:tc>
        <w:tc>
          <w:tcPr>
            <w:tcW w:w="0" w:type="auto"/>
            <w:hideMark/>
          </w:tcPr>
          <w:p w14:paraId="577DDC1E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30.000,00</w:t>
            </w:r>
          </w:p>
        </w:tc>
      </w:tr>
      <w:tr w:rsidR="00A32044" w:rsidRPr="00A32044" w14:paraId="4E44D13D" w14:textId="77777777" w:rsidTr="006F5678">
        <w:tc>
          <w:tcPr>
            <w:tcW w:w="0" w:type="auto"/>
            <w:hideMark/>
          </w:tcPr>
          <w:p w14:paraId="4450DD8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P1015 K100001</w:t>
            </w:r>
          </w:p>
        </w:tc>
        <w:tc>
          <w:tcPr>
            <w:tcW w:w="0" w:type="auto"/>
            <w:hideMark/>
          </w:tcPr>
          <w:p w14:paraId="6D4E82A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Kružni tok</w:t>
            </w:r>
          </w:p>
        </w:tc>
        <w:tc>
          <w:tcPr>
            <w:tcW w:w="0" w:type="auto"/>
            <w:hideMark/>
          </w:tcPr>
          <w:p w14:paraId="77F6B32E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30.000,00</w:t>
            </w:r>
          </w:p>
        </w:tc>
      </w:tr>
      <w:tr w:rsidR="00A32044" w:rsidRPr="00A32044" w14:paraId="6F64DF93" w14:textId="77777777" w:rsidTr="006F5678">
        <w:tc>
          <w:tcPr>
            <w:tcW w:w="0" w:type="auto"/>
            <w:hideMark/>
          </w:tcPr>
          <w:p w14:paraId="411BEFCB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P1007 K100004</w:t>
            </w:r>
          </w:p>
        </w:tc>
        <w:tc>
          <w:tcPr>
            <w:tcW w:w="0" w:type="auto"/>
            <w:hideMark/>
          </w:tcPr>
          <w:p w14:paraId="67CB286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Biciklistička staza uz D8</w:t>
            </w:r>
          </w:p>
        </w:tc>
        <w:tc>
          <w:tcPr>
            <w:tcW w:w="0" w:type="auto"/>
            <w:hideMark/>
          </w:tcPr>
          <w:p w14:paraId="77D988E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20.000,00</w:t>
            </w:r>
          </w:p>
        </w:tc>
      </w:tr>
      <w:tr w:rsidR="00A32044" w:rsidRPr="00A32044" w14:paraId="00F11987" w14:textId="77777777" w:rsidTr="006F5678">
        <w:tc>
          <w:tcPr>
            <w:tcW w:w="0" w:type="auto"/>
            <w:hideMark/>
          </w:tcPr>
          <w:p w14:paraId="0BE2015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UKUPNO</w:t>
            </w:r>
          </w:p>
        </w:tc>
        <w:tc>
          <w:tcPr>
            <w:tcW w:w="0" w:type="auto"/>
            <w:hideMark/>
          </w:tcPr>
          <w:p w14:paraId="78593E17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12AFE50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840.000,00</w:t>
            </w:r>
          </w:p>
        </w:tc>
      </w:tr>
    </w:tbl>
    <w:p w14:paraId="3C6D126E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3F68DD41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lastRenderedPageBreak/>
        <w:t>2. JAVNE PROMETNE POVRŠINE I LUKE</w:t>
      </w:r>
      <w:r w:rsidRPr="00A32044">
        <w:rPr>
          <w:rFonts w:ascii="Cambria" w:eastAsia="Aptos" w:hAnsi="Cambria" w:cs="Times New Roman"/>
        </w:rPr>
        <w:t xml:space="preserve"> Radovi na uređenju trgova, obalnog pojasa (plaža) i luka otvorenih za javni promet lokalnog značaja.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1854"/>
        <w:gridCol w:w="4802"/>
        <w:gridCol w:w="2330"/>
      </w:tblGrid>
      <w:tr w:rsidR="00A32044" w:rsidRPr="00A32044" w14:paraId="465DD48A" w14:textId="77777777" w:rsidTr="006F5678">
        <w:tc>
          <w:tcPr>
            <w:tcW w:w="0" w:type="auto"/>
            <w:hideMark/>
          </w:tcPr>
          <w:p w14:paraId="34FCDD0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Stavka Proračuna</w:t>
            </w:r>
          </w:p>
        </w:tc>
        <w:tc>
          <w:tcPr>
            <w:tcW w:w="0" w:type="auto"/>
            <w:hideMark/>
          </w:tcPr>
          <w:p w14:paraId="63B759C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Naziv projekta</w:t>
            </w:r>
          </w:p>
        </w:tc>
        <w:tc>
          <w:tcPr>
            <w:tcW w:w="0" w:type="auto"/>
            <w:hideMark/>
          </w:tcPr>
          <w:p w14:paraId="0BFB64F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Planirano 2026. (EUR)</w:t>
            </w:r>
          </w:p>
        </w:tc>
      </w:tr>
      <w:tr w:rsidR="00A32044" w:rsidRPr="00A32044" w14:paraId="0D215076" w14:textId="77777777" w:rsidTr="006F5678">
        <w:tc>
          <w:tcPr>
            <w:tcW w:w="0" w:type="auto"/>
            <w:hideMark/>
          </w:tcPr>
          <w:p w14:paraId="18AF866E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P1018 K100004</w:t>
            </w:r>
          </w:p>
        </w:tc>
        <w:tc>
          <w:tcPr>
            <w:tcW w:w="0" w:type="auto"/>
            <w:hideMark/>
          </w:tcPr>
          <w:p w14:paraId="20C4EAB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Luke</w:t>
            </w:r>
          </w:p>
        </w:tc>
        <w:tc>
          <w:tcPr>
            <w:tcW w:w="0" w:type="auto"/>
            <w:hideMark/>
          </w:tcPr>
          <w:p w14:paraId="3D6CAC78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100.000,00</w:t>
            </w:r>
          </w:p>
        </w:tc>
      </w:tr>
      <w:tr w:rsidR="00A32044" w:rsidRPr="00A32044" w14:paraId="37808386" w14:textId="77777777" w:rsidTr="006F5678">
        <w:tc>
          <w:tcPr>
            <w:tcW w:w="0" w:type="auto"/>
            <w:hideMark/>
          </w:tcPr>
          <w:p w14:paraId="521882AD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P1009 K100012</w:t>
            </w:r>
          </w:p>
        </w:tc>
        <w:tc>
          <w:tcPr>
            <w:tcW w:w="0" w:type="auto"/>
            <w:hideMark/>
          </w:tcPr>
          <w:p w14:paraId="115A0F73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Uređenje plaže "</w:t>
            </w:r>
            <w:proofErr w:type="spellStart"/>
            <w:r w:rsidRPr="00A32044">
              <w:rPr>
                <w:rFonts w:ascii="Cambria" w:eastAsia="Aptos" w:hAnsi="Cambria" w:cs="Times New Roman"/>
              </w:rPr>
              <w:t>Morovička</w:t>
            </w:r>
            <w:proofErr w:type="spellEnd"/>
            <w:r w:rsidRPr="00A32044">
              <w:rPr>
                <w:rFonts w:ascii="Cambria" w:eastAsia="Aptos" w:hAnsi="Cambria" w:cs="Times New Roman"/>
              </w:rPr>
              <w:t xml:space="preserve">" </w:t>
            </w:r>
            <w:proofErr w:type="spellStart"/>
            <w:r w:rsidRPr="00A32044">
              <w:rPr>
                <w:rFonts w:ascii="Cambria" w:eastAsia="Aptos" w:hAnsi="Cambria" w:cs="Times New Roman"/>
              </w:rPr>
              <w:t>Turanj</w:t>
            </w:r>
            <w:proofErr w:type="spellEnd"/>
            <w:r w:rsidRPr="00A32044">
              <w:rPr>
                <w:rFonts w:ascii="Cambria" w:eastAsia="Aptos" w:hAnsi="Cambria" w:cs="Times New Roman"/>
              </w:rPr>
              <w:t xml:space="preserve"> (IV. faza)</w:t>
            </w:r>
          </w:p>
        </w:tc>
        <w:tc>
          <w:tcPr>
            <w:tcW w:w="0" w:type="auto"/>
            <w:hideMark/>
          </w:tcPr>
          <w:p w14:paraId="470F782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100.000,00</w:t>
            </w:r>
          </w:p>
        </w:tc>
      </w:tr>
      <w:tr w:rsidR="00A32044" w:rsidRPr="00A32044" w14:paraId="5093F7DC" w14:textId="77777777" w:rsidTr="006F5678">
        <w:tc>
          <w:tcPr>
            <w:tcW w:w="0" w:type="auto"/>
            <w:hideMark/>
          </w:tcPr>
          <w:p w14:paraId="584276FB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K100011</w:t>
            </w:r>
          </w:p>
        </w:tc>
        <w:tc>
          <w:tcPr>
            <w:tcW w:w="0" w:type="auto"/>
            <w:hideMark/>
          </w:tcPr>
          <w:p w14:paraId="08DB6A1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Luka otvorena za javni promet lokalnog značaja</w:t>
            </w:r>
          </w:p>
        </w:tc>
        <w:tc>
          <w:tcPr>
            <w:tcW w:w="0" w:type="auto"/>
            <w:hideMark/>
          </w:tcPr>
          <w:p w14:paraId="6481548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60.000,00</w:t>
            </w:r>
          </w:p>
        </w:tc>
      </w:tr>
      <w:tr w:rsidR="00A32044" w:rsidRPr="00A32044" w14:paraId="4C38213C" w14:textId="77777777" w:rsidTr="006F5678">
        <w:tc>
          <w:tcPr>
            <w:tcW w:w="0" w:type="auto"/>
            <w:hideMark/>
          </w:tcPr>
          <w:p w14:paraId="57989DB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K100007</w:t>
            </w:r>
          </w:p>
        </w:tc>
        <w:tc>
          <w:tcPr>
            <w:tcW w:w="0" w:type="auto"/>
            <w:hideMark/>
          </w:tcPr>
          <w:p w14:paraId="14E6894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Trgovi</w:t>
            </w:r>
          </w:p>
        </w:tc>
        <w:tc>
          <w:tcPr>
            <w:tcW w:w="0" w:type="auto"/>
            <w:hideMark/>
          </w:tcPr>
          <w:p w14:paraId="6B2D844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50.000,00</w:t>
            </w:r>
          </w:p>
        </w:tc>
      </w:tr>
      <w:tr w:rsidR="00A32044" w:rsidRPr="00A32044" w14:paraId="03D32F6F" w14:textId="77777777" w:rsidTr="006F5678">
        <w:tc>
          <w:tcPr>
            <w:tcW w:w="0" w:type="auto"/>
            <w:hideMark/>
          </w:tcPr>
          <w:p w14:paraId="205FD07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K100023</w:t>
            </w:r>
          </w:p>
        </w:tc>
        <w:tc>
          <w:tcPr>
            <w:tcW w:w="0" w:type="auto"/>
            <w:hideMark/>
          </w:tcPr>
          <w:p w14:paraId="16CC4A2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 xml:space="preserve">Proširenje komunalne luke </w:t>
            </w:r>
            <w:proofErr w:type="spellStart"/>
            <w:r w:rsidRPr="00A32044">
              <w:rPr>
                <w:rFonts w:ascii="Cambria" w:eastAsia="Aptos" w:hAnsi="Cambria" w:cs="Times New Roman"/>
              </w:rPr>
              <w:t>Turanj</w:t>
            </w:r>
            <w:proofErr w:type="spellEnd"/>
          </w:p>
        </w:tc>
        <w:tc>
          <w:tcPr>
            <w:tcW w:w="0" w:type="auto"/>
            <w:hideMark/>
          </w:tcPr>
          <w:p w14:paraId="3644ADF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35.000,00</w:t>
            </w:r>
          </w:p>
        </w:tc>
      </w:tr>
      <w:tr w:rsidR="00A32044" w:rsidRPr="00A32044" w14:paraId="157D1816" w14:textId="77777777" w:rsidTr="006F5678">
        <w:tc>
          <w:tcPr>
            <w:tcW w:w="0" w:type="auto"/>
            <w:hideMark/>
          </w:tcPr>
          <w:p w14:paraId="57CF601B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P1009 K100011</w:t>
            </w:r>
          </w:p>
        </w:tc>
        <w:tc>
          <w:tcPr>
            <w:tcW w:w="0" w:type="auto"/>
            <w:hideMark/>
          </w:tcPr>
          <w:p w14:paraId="49A6E12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Uređenje parka na rivi</w:t>
            </w:r>
          </w:p>
        </w:tc>
        <w:tc>
          <w:tcPr>
            <w:tcW w:w="0" w:type="auto"/>
            <w:hideMark/>
          </w:tcPr>
          <w:p w14:paraId="2218338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10.000,00</w:t>
            </w:r>
          </w:p>
        </w:tc>
      </w:tr>
      <w:tr w:rsidR="00A32044" w:rsidRPr="00A32044" w14:paraId="47B66DF5" w14:textId="77777777" w:rsidTr="006F5678">
        <w:tc>
          <w:tcPr>
            <w:tcW w:w="0" w:type="auto"/>
            <w:hideMark/>
          </w:tcPr>
          <w:p w14:paraId="7B11C24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K100019</w:t>
            </w:r>
          </w:p>
        </w:tc>
        <w:tc>
          <w:tcPr>
            <w:tcW w:w="0" w:type="auto"/>
            <w:hideMark/>
          </w:tcPr>
          <w:p w14:paraId="735635A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Komunalna infrastruktura na javnim površinama</w:t>
            </w:r>
          </w:p>
        </w:tc>
        <w:tc>
          <w:tcPr>
            <w:tcW w:w="0" w:type="auto"/>
            <w:hideMark/>
          </w:tcPr>
          <w:p w14:paraId="4D54C27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20.000,00</w:t>
            </w:r>
          </w:p>
        </w:tc>
      </w:tr>
      <w:tr w:rsidR="00A32044" w:rsidRPr="00A32044" w14:paraId="2E40E45C" w14:textId="77777777" w:rsidTr="006F5678">
        <w:tc>
          <w:tcPr>
            <w:tcW w:w="0" w:type="auto"/>
            <w:hideMark/>
          </w:tcPr>
          <w:p w14:paraId="3CA5387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UKUPNO</w:t>
            </w:r>
          </w:p>
        </w:tc>
        <w:tc>
          <w:tcPr>
            <w:tcW w:w="0" w:type="auto"/>
            <w:hideMark/>
          </w:tcPr>
          <w:p w14:paraId="29739BE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5331882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375.000,00</w:t>
            </w:r>
          </w:p>
        </w:tc>
      </w:tr>
    </w:tbl>
    <w:p w14:paraId="0A856D00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3BB348BB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3. GROBLJA</w:t>
      </w:r>
      <w:r w:rsidRPr="00A32044">
        <w:rPr>
          <w:rFonts w:ascii="Cambria" w:eastAsia="Aptos" w:hAnsi="Cambria" w:cs="Times New Roman"/>
        </w:rPr>
        <w:t xml:space="preserve"> Proširenje kapaciteta groblja, izgradnja grobnica i pratećih objekata.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1854"/>
        <w:gridCol w:w="3190"/>
        <w:gridCol w:w="2330"/>
      </w:tblGrid>
      <w:tr w:rsidR="00A32044" w:rsidRPr="00A32044" w14:paraId="7250C3FF" w14:textId="77777777" w:rsidTr="006F5678">
        <w:tc>
          <w:tcPr>
            <w:tcW w:w="0" w:type="auto"/>
            <w:hideMark/>
          </w:tcPr>
          <w:p w14:paraId="67F9FC7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Stavka Proračuna</w:t>
            </w:r>
          </w:p>
        </w:tc>
        <w:tc>
          <w:tcPr>
            <w:tcW w:w="0" w:type="auto"/>
            <w:hideMark/>
          </w:tcPr>
          <w:p w14:paraId="7C56FC2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Naziv projekta</w:t>
            </w:r>
          </w:p>
        </w:tc>
        <w:tc>
          <w:tcPr>
            <w:tcW w:w="0" w:type="auto"/>
            <w:hideMark/>
          </w:tcPr>
          <w:p w14:paraId="30135FD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Planirano 2026. (EUR)</w:t>
            </w:r>
          </w:p>
        </w:tc>
      </w:tr>
      <w:tr w:rsidR="00A32044" w:rsidRPr="00A32044" w14:paraId="46686DEE" w14:textId="77777777" w:rsidTr="006F5678">
        <w:tc>
          <w:tcPr>
            <w:tcW w:w="0" w:type="auto"/>
            <w:hideMark/>
          </w:tcPr>
          <w:p w14:paraId="1F7C085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K100004</w:t>
            </w:r>
          </w:p>
        </w:tc>
        <w:tc>
          <w:tcPr>
            <w:tcW w:w="0" w:type="auto"/>
            <w:hideMark/>
          </w:tcPr>
          <w:p w14:paraId="7459EC5D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Groblja (investicije i proširenje)</w:t>
            </w:r>
          </w:p>
        </w:tc>
        <w:tc>
          <w:tcPr>
            <w:tcW w:w="0" w:type="auto"/>
            <w:hideMark/>
          </w:tcPr>
          <w:p w14:paraId="38CDB368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296.750,28</w:t>
            </w:r>
          </w:p>
        </w:tc>
      </w:tr>
      <w:tr w:rsidR="00A32044" w:rsidRPr="00A32044" w14:paraId="2DD588B4" w14:textId="77777777" w:rsidTr="006F5678">
        <w:tc>
          <w:tcPr>
            <w:tcW w:w="0" w:type="auto"/>
            <w:hideMark/>
          </w:tcPr>
          <w:p w14:paraId="2F4E127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K100021</w:t>
            </w:r>
          </w:p>
        </w:tc>
        <w:tc>
          <w:tcPr>
            <w:tcW w:w="0" w:type="auto"/>
            <w:hideMark/>
          </w:tcPr>
          <w:p w14:paraId="6126176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proofErr w:type="spellStart"/>
            <w:r w:rsidRPr="00A32044">
              <w:rPr>
                <w:rFonts w:ascii="Cambria" w:eastAsia="Aptos" w:hAnsi="Cambria" w:cs="Times New Roman"/>
              </w:rPr>
              <w:t>Ispraćajnice</w:t>
            </w:r>
            <w:proofErr w:type="spellEnd"/>
          </w:p>
        </w:tc>
        <w:tc>
          <w:tcPr>
            <w:tcW w:w="0" w:type="auto"/>
            <w:hideMark/>
          </w:tcPr>
          <w:p w14:paraId="0D5C6D3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10.000,00</w:t>
            </w:r>
          </w:p>
        </w:tc>
      </w:tr>
      <w:tr w:rsidR="00A32044" w:rsidRPr="00A32044" w14:paraId="4E0545D1" w14:textId="77777777" w:rsidTr="006F5678">
        <w:tc>
          <w:tcPr>
            <w:tcW w:w="0" w:type="auto"/>
            <w:hideMark/>
          </w:tcPr>
          <w:p w14:paraId="73EA390E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UKUPNO</w:t>
            </w:r>
          </w:p>
        </w:tc>
        <w:tc>
          <w:tcPr>
            <w:tcW w:w="0" w:type="auto"/>
            <w:hideMark/>
          </w:tcPr>
          <w:p w14:paraId="7B9BBBD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20829E7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306.750,28</w:t>
            </w:r>
          </w:p>
        </w:tc>
      </w:tr>
    </w:tbl>
    <w:p w14:paraId="3B544AED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2BCB446F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4. GRAĐEVINE JAVNE NAMJENE</w:t>
      </w:r>
      <w:r w:rsidRPr="00A32044">
        <w:rPr>
          <w:rFonts w:ascii="Cambria" w:eastAsia="Aptos" w:hAnsi="Cambria" w:cs="Times New Roman"/>
        </w:rPr>
        <w:t xml:space="preserve"> Izgradnja i uređenje objekata društvene, sportske i javne namjene u vlasništvu Općine.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1854"/>
        <w:gridCol w:w="3759"/>
        <w:gridCol w:w="2330"/>
      </w:tblGrid>
      <w:tr w:rsidR="00A32044" w:rsidRPr="00A32044" w14:paraId="2BAF8BC7" w14:textId="77777777" w:rsidTr="006F5678">
        <w:tc>
          <w:tcPr>
            <w:tcW w:w="0" w:type="auto"/>
            <w:hideMark/>
          </w:tcPr>
          <w:p w14:paraId="300D241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Stavka Proračuna</w:t>
            </w:r>
          </w:p>
        </w:tc>
        <w:tc>
          <w:tcPr>
            <w:tcW w:w="0" w:type="auto"/>
            <w:hideMark/>
          </w:tcPr>
          <w:p w14:paraId="032EC1C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Naziv projekta</w:t>
            </w:r>
          </w:p>
        </w:tc>
        <w:tc>
          <w:tcPr>
            <w:tcW w:w="0" w:type="auto"/>
            <w:hideMark/>
          </w:tcPr>
          <w:p w14:paraId="33CBC77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Planirano 2026. (EUR)</w:t>
            </w:r>
          </w:p>
        </w:tc>
      </w:tr>
      <w:tr w:rsidR="00A32044" w:rsidRPr="00A32044" w14:paraId="6B8A847A" w14:textId="77777777" w:rsidTr="006F5678">
        <w:tc>
          <w:tcPr>
            <w:tcW w:w="0" w:type="auto"/>
            <w:hideMark/>
          </w:tcPr>
          <w:p w14:paraId="08922B96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P1010 K100004</w:t>
            </w:r>
          </w:p>
        </w:tc>
        <w:tc>
          <w:tcPr>
            <w:tcW w:w="0" w:type="auto"/>
            <w:hideMark/>
          </w:tcPr>
          <w:p w14:paraId="6A9EC83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Zgrada Vatrogasnog doma</w:t>
            </w:r>
          </w:p>
        </w:tc>
        <w:tc>
          <w:tcPr>
            <w:tcW w:w="0" w:type="auto"/>
            <w:hideMark/>
          </w:tcPr>
          <w:p w14:paraId="6874FFE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200.000,00</w:t>
            </w:r>
          </w:p>
        </w:tc>
      </w:tr>
      <w:tr w:rsidR="00A32044" w:rsidRPr="00A32044" w14:paraId="5CE1AC9F" w14:textId="77777777" w:rsidTr="006F5678">
        <w:tc>
          <w:tcPr>
            <w:tcW w:w="0" w:type="auto"/>
            <w:hideMark/>
          </w:tcPr>
          <w:p w14:paraId="3C093FA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P1007 K100002</w:t>
            </w:r>
          </w:p>
        </w:tc>
        <w:tc>
          <w:tcPr>
            <w:tcW w:w="0" w:type="auto"/>
            <w:hideMark/>
          </w:tcPr>
          <w:p w14:paraId="49DC6CF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Sportska igrališta</w:t>
            </w:r>
          </w:p>
        </w:tc>
        <w:tc>
          <w:tcPr>
            <w:tcW w:w="0" w:type="auto"/>
            <w:hideMark/>
          </w:tcPr>
          <w:p w14:paraId="284E3F5D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204.000,00</w:t>
            </w:r>
          </w:p>
        </w:tc>
      </w:tr>
      <w:tr w:rsidR="00A32044" w:rsidRPr="00A32044" w14:paraId="25069D53" w14:textId="77777777" w:rsidTr="006F5678">
        <w:tc>
          <w:tcPr>
            <w:tcW w:w="0" w:type="auto"/>
            <w:hideMark/>
          </w:tcPr>
          <w:p w14:paraId="58A847C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P1018 K100009</w:t>
            </w:r>
          </w:p>
        </w:tc>
        <w:tc>
          <w:tcPr>
            <w:tcW w:w="0" w:type="auto"/>
            <w:hideMark/>
          </w:tcPr>
          <w:p w14:paraId="4AD7368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Uređenje vidikovca "Crni krug" i staza</w:t>
            </w:r>
          </w:p>
        </w:tc>
        <w:tc>
          <w:tcPr>
            <w:tcW w:w="0" w:type="auto"/>
            <w:hideMark/>
          </w:tcPr>
          <w:p w14:paraId="3D529AB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85.000,00</w:t>
            </w:r>
          </w:p>
        </w:tc>
      </w:tr>
      <w:tr w:rsidR="00A32044" w:rsidRPr="00A32044" w14:paraId="253F550D" w14:textId="77777777" w:rsidTr="006F5678">
        <w:tc>
          <w:tcPr>
            <w:tcW w:w="0" w:type="auto"/>
            <w:hideMark/>
          </w:tcPr>
          <w:p w14:paraId="09CE452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P1007 K100006</w:t>
            </w:r>
          </w:p>
        </w:tc>
        <w:tc>
          <w:tcPr>
            <w:tcW w:w="0" w:type="auto"/>
            <w:hideMark/>
          </w:tcPr>
          <w:p w14:paraId="493EE3D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Park šuma Sveti Filip i Jakov</w:t>
            </w:r>
          </w:p>
        </w:tc>
        <w:tc>
          <w:tcPr>
            <w:tcW w:w="0" w:type="auto"/>
            <w:hideMark/>
          </w:tcPr>
          <w:p w14:paraId="0CB8B68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80.000,00</w:t>
            </w:r>
          </w:p>
        </w:tc>
      </w:tr>
      <w:tr w:rsidR="00A32044" w:rsidRPr="00A32044" w14:paraId="42256778" w14:textId="77777777" w:rsidTr="006F5678">
        <w:tc>
          <w:tcPr>
            <w:tcW w:w="0" w:type="auto"/>
            <w:hideMark/>
          </w:tcPr>
          <w:p w14:paraId="09AE9ECE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P1011 K100005</w:t>
            </w:r>
          </w:p>
        </w:tc>
        <w:tc>
          <w:tcPr>
            <w:tcW w:w="0" w:type="auto"/>
            <w:hideMark/>
          </w:tcPr>
          <w:p w14:paraId="0B0EF877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Lift za osobe s invaliditetom na plaži</w:t>
            </w:r>
          </w:p>
        </w:tc>
        <w:tc>
          <w:tcPr>
            <w:tcW w:w="0" w:type="auto"/>
            <w:hideMark/>
          </w:tcPr>
          <w:p w14:paraId="585EA67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60.000,00</w:t>
            </w:r>
          </w:p>
        </w:tc>
      </w:tr>
      <w:tr w:rsidR="00A32044" w:rsidRPr="00A32044" w14:paraId="21C3C85F" w14:textId="77777777" w:rsidTr="006F5678">
        <w:tc>
          <w:tcPr>
            <w:tcW w:w="0" w:type="auto"/>
            <w:hideMark/>
          </w:tcPr>
          <w:p w14:paraId="2FFF3592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P1015 K100002</w:t>
            </w:r>
          </w:p>
        </w:tc>
        <w:tc>
          <w:tcPr>
            <w:tcW w:w="0" w:type="auto"/>
            <w:hideMark/>
          </w:tcPr>
          <w:p w14:paraId="6CB6E6B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 xml:space="preserve">Autobusni kolodvor i </w:t>
            </w:r>
            <w:proofErr w:type="spellStart"/>
            <w:r w:rsidRPr="00A32044">
              <w:rPr>
                <w:rFonts w:ascii="Cambria" w:eastAsia="Aptos" w:hAnsi="Cambria" w:cs="Times New Roman"/>
              </w:rPr>
              <w:t>podhodnik</w:t>
            </w:r>
            <w:proofErr w:type="spellEnd"/>
          </w:p>
        </w:tc>
        <w:tc>
          <w:tcPr>
            <w:tcW w:w="0" w:type="auto"/>
            <w:hideMark/>
          </w:tcPr>
          <w:p w14:paraId="3FBF1CE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50.000,00</w:t>
            </w:r>
          </w:p>
        </w:tc>
      </w:tr>
      <w:tr w:rsidR="00A32044" w:rsidRPr="00A32044" w14:paraId="0964A589" w14:textId="77777777" w:rsidTr="006F5678">
        <w:tc>
          <w:tcPr>
            <w:tcW w:w="0" w:type="auto"/>
            <w:hideMark/>
          </w:tcPr>
          <w:p w14:paraId="6EEA95D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P1007 K100003</w:t>
            </w:r>
          </w:p>
        </w:tc>
        <w:tc>
          <w:tcPr>
            <w:tcW w:w="0" w:type="auto"/>
            <w:hideMark/>
          </w:tcPr>
          <w:p w14:paraId="38823A5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Dječja igrališta</w:t>
            </w:r>
          </w:p>
        </w:tc>
        <w:tc>
          <w:tcPr>
            <w:tcW w:w="0" w:type="auto"/>
            <w:hideMark/>
          </w:tcPr>
          <w:p w14:paraId="7704ACC3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50.000,00</w:t>
            </w:r>
          </w:p>
        </w:tc>
      </w:tr>
      <w:tr w:rsidR="00A32044" w:rsidRPr="00A32044" w14:paraId="233B240A" w14:textId="77777777" w:rsidTr="006F5678">
        <w:tc>
          <w:tcPr>
            <w:tcW w:w="0" w:type="auto"/>
            <w:hideMark/>
          </w:tcPr>
          <w:p w14:paraId="752F336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P1018 K100012</w:t>
            </w:r>
          </w:p>
        </w:tc>
        <w:tc>
          <w:tcPr>
            <w:tcW w:w="0" w:type="auto"/>
            <w:hideMark/>
          </w:tcPr>
          <w:p w14:paraId="2ED5322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 xml:space="preserve">Višenamjenska dvorana </w:t>
            </w:r>
            <w:proofErr w:type="spellStart"/>
            <w:r w:rsidRPr="00A32044">
              <w:rPr>
                <w:rFonts w:ascii="Cambria" w:eastAsia="Aptos" w:hAnsi="Cambria" w:cs="Times New Roman"/>
              </w:rPr>
              <w:t>Sikovo</w:t>
            </w:r>
            <w:proofErr w:type="spellEnd"/>
          </w:p>
        </w:tc>
        <w:tc>
          <w:tcPr>
            <w:tcW w:w="0" w:type="auto"/>
            <w:hideMark/>
          </w:tcPr>
          <w:p w14:paraId="43F182FE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20.000,00</w:t>
            </w:r>
          </w:p>
        </w:tc>
      </w:tr>
      <w:tr w:rsidR="00A32044" w:rsidRPr="00A32044" w14:paraId="72A39E00" w14:textId="77777777" w:rsidTr="006F5678">
        <w:tc>
          <w:tcPr>
            <w:tcW w:w="0" w:type="auto"/>
            <w:hideMark/>
          </w:tcPr>
          <w:p w14:paraId="2EE25E56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P1015 K100004</w:t>
            </w:r>
          </w:p>
        </w:tc>
        <w:tc>
          <w:tcPr>
            <w:tcW w:w="0" w:type="auto"/>
            <w:hideMark/>
          </w:tcPr>
          <w:p w14:paraId="3D49E6C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Autobusne stanice</w:t>
            </w:r>
          </w:p>
        </w:tc>
        <w:tc>
          <w:tcPr>
            <w:tcW w:w="0" w:type="auto"/>
            <w:hideMark/>
          </w:tcPr>
          <w:p w14:paraId="572647F6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10.000,00</w:t>
            </w:r>
          </w:p>
        </w:tc>
      </w:tr>
      <w:tr w:rsidR="00A32044" w:rsidRPr="00A32044" w14:paraId="63B376C1" w14:textId="77777777" w:rsidTr="006F5678">
        <w:tc>
          <w:tcPr>
            <w:tcW w:w="0" w:type="auto"/>
            <w:hideMark/>
          </w:tcPr>
          <w:p w14:paraId="09F16CF3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UKUPNO</w:t>
            </w:r>
          </w:p>
        </w:tc>
        <w:tc>
          <w:tcPr>
            <w:tcW w:w="0" w:type="auto"/>
            <w:hideMark/>
          </w:tcPr>
          <w:p w14:paraId="0DED5F0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66249BB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759.000,00</w:t>
            </w:r>
          </w:p>
        </w:tc>
      </w:tr>
    </w:tbl>
    <w:p w14:paraId="76DFB28F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7ED22017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5E261434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75E206D9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5. JAVNA RASVJETA I OBORINSKA ODVODNJA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1854"/>
        <w:gridCol w:w="2892"/>
        <w:gridCol w:w="2330"/>
      </w:tblGrid>
      <w:tr w:rsidR="00A32044" w:rsidRPr="00A32044" w14:paraId="27DB9E93" w14:textId="77777777" w:rsidTr="006F5678">
        <w:tc>
          <w:tcPr>
            <w:tcW w:w="0" w:type="auto"/>
            <w:hideMark/>
          </w:tcPr>
          <w:p w14:paraId="7B2DAB9D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lastRenderedPageBreak/>
              <w:t>Stavka Proračuna</w:t>
            </w:r>
          </w:p>
        </w:tc>
        <w:tc>
          <w:tcPr>
            <w:tcW w:w="0" w:type="auto"/>
            <w:hideMark/>
          </w:tcPr>
          <w:p w14:paraId="221D9EB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Naziv projekta</w:t>
            </w:r>
          </w:p>
        </w:tc>
        <w:tc>
          <w:tcPr>
            <w:tcW w:w="0" w:type="auto"/>
            <w:hideMark/>
          </w:tcPr>
          <w:p w14:paraId="655FD0D6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Planirano 2026. (EUR)</w:t>
            </w:r>
          </w:p>
        </w:tc>
      </w:tr>
      <w:tr w:rsidR="00A32044" w:rsidRPr="00A32044" w14:paraId="45C607BD" w14:textId="77777777" w:rsidTr="006F5678">
        <w:tc>
          <w:tcPr>
            <w:tcW w:w="0" w:type="auto"/>
            <w:hideMark/>
          </w:tcPr>
          <w:p w14:paraId="2F5F3868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P1002 K100002</w:t>
            </w:r>
          </w:p>
        </w:tc>
        <w:tc>
          <w:tcPr>
            <w:tcW w:w="0" w:type="auto"/>
            <w:hideMark/>
          </w:tcPr>
          <w:p w14:paraId="7303C0CD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Odvodnja oborinskih voda</w:t>
            </w:r>
          </w:p>
        </w:tc>
        <w:tc>
          <w:tcPr>
            <w:tcW w:w="0" w:type="auto"/>
            <w:hideMark/>
          </w:tcPr>
          <w:p w14:paraId="72085C33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35.000,00</w:t>
            </w:r>
          </w:p>
        </w:tc>
      </w:tr>
      <w:tr w:rsidR="00A32044" w:rsidRPr="00A32044" w14:paraId="2C8A904A" w14:textId="77777777" w:rsidTr="006F5678">
        <w:tc>
          <w:tcPr>
            <w:tcW w:w="0" w:type="auto"/>
            <w:hideMark/>
          </w:tcPr>
          <w:p w14:paraId="5923B733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P1004 K100009</w:t>
            </w:r>
          </w:p>
        </w:tc>
        <w:tc>
          <w:tcPr>
            <w:tcW w:w="0" w:type="auto"/>
            <w:hideMark/>
          </w:tcPr>
          <w:p w14:paraId="4A37FBB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Modernizacija javne rasvjete</w:t>
            </w:r>
          </w:p>
        </w:tc>
        <w:tc>
          <w:tcPr>
            <w:tcW w:w="0" w:type="auto"/>
            <w:hideMark/>
          </w:tcPr>
          <w:p w14:paraId="60BF78C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10.000,00</w:t>
            </w:r>
          </w:p>
        </w:tc>
      </w:tr>
      <w:tr w:rsidR="00A32044" w:rsidRPr="00A32044" w14:paraId="43400737" w14:textId="77777777" w:rsidTr="006F5678">
        <w:tc>
          <w:tcPr>
            <w:tcW w:w="0" w:type="auto"/>
            <w:hideMark/>
          </w:tcPr>
          <w:p w14:paraId="5ACE40B8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UKUPNO</w:t>
            </w:r>
          </w:p>
        </w:tc>
        <w:tc>
          <w:tcPr>
            <w:tcW w:w="0" w:type="auto"/>
            <w:hideMark/>
          </w:tcPr>
          <w:p w14:paraId="3595CAE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4E94F321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45.000,00</w:t>
            </w:r>
          </w:p>
        </w:tc>
      </w:tr>
    </w:tbl>
    <w:p w14:paraId="0A6194BD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5C93BC46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6. PRIPREMA GRAĐENJA</w:t>
      </w:r>
      <w:r w:rsidRPr="00A32044">
        <w:rPr>
          <w:rFonts w:ascii="Cambria" w:eastAsia="Aptos" w:hAnsi="Cambria" w:cs="Times New Roman"/>
        </w:rPr>
        <w:t xml:space="preserve"> Izrada projektne dokumentacije i rješavanje imovinskopravnih odnosa za projekte komunalne infrastrukture.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1854"/>
        <w:gridCol w:w="4666"/>
        <w:gridCol w:w="2330"/>
      </w:tblGrid>
      <w:tr w:rsidR="00A32044" w:rsidRPr="00A32044" w14:paraId="7EF4C714" w14:textId="77777777" w:rsidTr="006F5678">
        <w:tc>
          <w:tcPr>
            <w:tcW w:w="0" w:type="auto"/>
            <w:hideMark/>
          </w:tcPr>
          <w:p w14:paraId="2AAAAA50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Stavka Proračuna</w:t>
            </w:r>
          </w:p>
        </w:tc>
        <w:tc>
          <w:tcPr>
            <w:tcW w:w="0" w:type="auto"/>
            <w:hideMark/>
          </w:tcPr>
          <w:p w14:paraId="70549394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Naziv projekta</w:t>
            </w:r>
          </w:p>
        </w:tc>
        <w:tc>
          <w:tcPr>
            <w:tcW w:w="0" w:type="auto"/>
            <w:hideMark/>
          </w:tcPr>
          <w:p w14:paraId="77AE90C5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Planirano 2026. (EUR)</w:t>
            </w:r>
          </w:p>
        </w:tc>
      </w:tr>
      <w:tr w:rsidR="00A32044" w:rsidRPr="00A32044" w14:paraId="39C6ED4D" w14:textId="77777777" w:rsidTr="006F5678">
        <w:tc>
          <w:tcPr>
            <w:tcW w:w="0" w:type="auto"/>
            <w:hideMark/>
          </w:tcPr>
          <w:p w14:paraId="0F8651AA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P1018 K100001</w:t>
            </w:r>
          </w:p>
        </w:tc>
        <w:tc>
          <w:tcPr>
            <w:tcW w:w="0" w:type="auto"/>
            <w:hideMark/>
          </w:tcPr>
          <w:p w14:paraId="2EF7A2ED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Projektna dokumentacija (za razne namjene)</w:t>
            </w:r>
          </w:p>
        </w:tc>
        <w:tc>
          <w:tcPr>
            <w:tcW w:w="0" w:type="auto"/>
            <w:hideMark/>
          </w:tcPr>
          <w:p w14:paraId="6D323277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336.338,16</w:t>
            </w:r>
          </w:p>
        </w:tc>
      </w:tr>
      <w:tr w:rsidR="00A32044" w:rsidRPr="00A32044" w14:paraId="29313A3A" w14:textId="77777777" w:rsidTr="006F5678">
        <w:trPr>
          <w:trHeight w:val="462"/>
        </w:trPr>
        <w:tc>
          <w:tcPr>
            <w:tcW w:w="0" w:type="auto"/>
            <w:hideMark/>
          </w:tcPr>
          <w:p w14:paraId="1F8A765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P1018 K100002</w:t>
            </w:r>
          </w:p>
        </w:tc>
        <w:tc>
          <w:tcPr>
            <w:tcW w:w="0" w:type="auto"/>
            <w:hideMark/>
          </w:tcPr>
          <w:p w14:paraId="1DEBD45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Otkup zemljišta</w:t>
            </w:r>
          </w:p>
        </w:tc>
        <w:tc>
          <w:tcPr>
            <w:tcW w:w="0" w:type="auto"/>
            <w:hideMark/>
          </w:tcPr>
          <w:p w14:paraId="7B3E8996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100.000,00</w:t>
            </w:r>
          </w:p>
        </w:tc>
      </w:tr>
      <w:tr w:rsidR="00A32044" w:rsidRPr="00A32044" w14:paraId="3425237D" w14:textId="77777777" w:rsidTr="006F5678">
        <w:trPr>
          <w:trHeight w:val="467"/>
        </w:trPr>
        <w:tc>
          <w:tcPr>
            <w:tcW w:w="0" w:type="auto"/>
          </w:tcPr>
          <w:p w14:paraId="60938AED" w14:textId="77777777" w:rsidR="00A32044" w:rsidRPr="00A32044" w:rsidRDefault="00A32044" w:rsidP="00A32044">
            <w:pPr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P1018 K100015</w:t>
            </w:r>
          </w:p>
        </w:tc>
        <w:tc>
          <w:tcPr>
            <w:tcW w:w="0" w:type="auto"/>
          </w:tcPr>
          <w:p w14:paraId="1745875B" w14:textId="77777777" w:rsidR="00A32044" w:rsidRPr="00A32044" w:rsidRDefault="00A32044" w:rsidP="00A32044">
            <w:pPr>
              <w:rPr>
                <w:rFonts w:ascii="Cambria" w:eastAsia="Aptos" w:hAnsi="Cambria" w:cs="Times New Roman"/>
              </w:rPr>
            </w:pPr>
            <w:proofErr w:type="spellStart"/>
            <w:r w:rsidRPr="00A32044">
              <w:rPr>
                <w:rFonts w:ascii="Cambria" w:eastAsia="Aptos" w:hAnsi="Cambria" w:cs="Times New Roman"/>
              </w:rPr>
              <w:t>ePlanovi</w:t>
            </w:r>
            <w:proofErr w:type="spellEnd"/>
            <w:r w:rsidRPr="00A32044">
              <w:rPr>
                <w:rFonts w:ascii="Cambria" w:eastAsia="Aptos" w:hAnsi="Cambria" w:cs="Times New Roman"/>
              </w:rPr>
              <w:t xml:space="preserve"> - izrada UPU zone </w:t>
            </w:r>
            <w:proofErr w:type="spellStart"/>
            <w:r w:rsidRPr="00A32044">
              <w:rPr>
                <w:rFonts w:ascii="Cambria" w:eastAsia="Aptos" w:hAnsi="Cambria" w:cs="Times New Roman"/>
              </w:rPr>
              <w:t>pom</w:t>
            </w:r>
            <w:proofErr w:type="spellEnd"/>
            <w:r w:rsidRPr="00A32044">
              <w:rPr>
                <w:rFonts w:ascii="Cambria" w:eastAsia="Aptos" w:hAnsi="Cambria" w:cs="Times New Roman"/>
              </w:rPr>
              <w:t>. gosp. Objekata</w:t>
            </w:r>
          </w:p>
        </w:tc>
        <w:tc>
          <w:tcPr>
            <w:tcW w:w="0" w:type="auto"/>
          </w:tcPr>
          <w:p w14:paraId="61667F0E" w14:textId="77777777" w:rsidR="00A32044" w:rsidRPr="00A32044" w:rsidRDefault="00A32044" w:rsidP="00A32044">
            <w:pPr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10.125,00</w:t>
            </w:r>
          </w:p>
        </w:tc>
      </w:tr>
      <w:tr w:rsidR="00A32044" w:rsidRPr="00A32044" w14:paraId="3A45D5FA" w14:textId="77777777" w:rsidTr="006F5678">
        <w:tc>
          <w:tcPr>
            <w:tcW w:w="0" w:type="auto"/>
            <w:hideMark/>
          </w:tcPr>
          <w:p w14:paraId="0FCF3F5D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P1018 K100014</w:t>
            </w:r>
          </w:p>
        </w:tc>
        <w:tc>
          <w:tcPr>
            <w:tcW w:w="0" w:type="auto"/>
            <w:hideMark/>
          </w:tcPr>
          <w:p w14:paraId="1CBE9B2B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proofErr w:type="spellStart"/>
            <w:r w:rsidRPr="00A32044">
              <w:rPr>
                <w:rFonts w:ascii="Cambria" w:eastAsia="Aptos" w:hAnsi="Cambria" w:cs="Times New Roman"/>
              </w:rPr>
              <w:t>ePlanovi</w:t>
            </w:r>
            <w:proofErr w:type="spellEnd"/>
            <w:r w:rsidRPr="00A32044">
              <w:rPr>
                <w:rFonts w:ascii="Cambria" w:eastAsia="Aptos" w:hAnsi="Cambria" w:cs="Times New Roman"/>
              </w:rPr>
              <w:t xml:space="preserve"> i izmjene PPUO</w:t>
            </w:r>
          </w:p>
        </w:tc>
        <w:tc>
          <w:tcPr>
            <w:tcW w:w="0" w:type="auto"/>
            <w:hideMark/>
          </w:tcPr>
          <w:p w14:paraId="575385EE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</w:rPr>
              <w:t>38.125,00</w:t>
            </w:r>
          </w:p>
        </w:tc>
      </w:tr>
      <w:tr w:rsidR="00A32044" w:rsidRPr="00A32044" w14:paraId="0FF0FFE3" w14:textId="77777777" w:rsidTr="006F5678">
        <w:tc>
          <w:tcPr>
            <w:tcW w:w="0" w:type="auto"/>
            <w:hideMark/>
          </w:tcPr>
          <w:p w14:paraId="242E9B7C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UKUPNO</w:t>
            </w:r>
          </w:p>
        </w:tc>
        <w:tc>
          <w:tcPr>
            <w:tcW w:w="0" w:type="auto"/>
            <w:hideMark/>
          </w:tcPr>
          <w:p w14:paraId="2B0F9859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10545FEF" w14:textId="77777777" w:rsidR="00A32044" w:rsidRPr="00A32044" w:rsidRDefault="00A32044" w:rsidP="00A3204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32044">
              <w:rPr>
                <w:rFonts w:ascii="Cambria" w:eastAsia="Aptos" w:hAnsi="Cambria" w:cs="Times New Roman"/>
                <w:b/>
                <w:bCs/>
              </w:rPr>
              <w:t>474.463,16</w:t>
            </w:r>
          </w:p>
        </w:tc>
      </w:tr>
    </w:tbl>
    <w:p w14:paraId="2B955373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1AAF2E28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4D8A8408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III. FINANCIJSKA SREDSTVA</w:t>
      </w:r>
    </w:p>
    <w:p w14:paraId="55F7F608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Članak 3.</w:t>
      </w:r>
    </w:p>
    <w:p w14:paraId="24A6638E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 xml:space="preserve">(1) Ukupna procijenjena vrijednost radova građenja komunalne infrastrukture u 2026. godini iznosi </w:t>
      </w:r>
      <w:r w:rsidRPr="00A32044">
        <w:rPr>
          <w:rFonts w:ascii="Cambria" w:eastAsia="Aptos" w:hAnsi="Cambria" w:cs="Times New Roman"/>
          <w:b/>
          <w:bCs/>
        </w:rPr>
        <w:t>2.810.338,44 eura</w:t>
      </w:r>
      <w:r w:rsidRPr="00A32044">
        <w:rPr>
          <w:rFonts w:ascii="Cambria" w:eastAsia="Aptos" w:hAnsi="Cambria" w:cs="Times New Roman"/>
        </w:rPr>
        <w:t xml:space="preserve">. </w:t>
      </w:r>
    </w:p>
    <w:p w14:paraId="1E45FF7A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(2) Sredstva za financiranje osigurat će se iz:</w:t>
      </w:r>
    </w:p>
    <w:p w14:paraId="7E66AA55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• Komunalnog doprinosa 4.3.0,</w:t>
      </w:r>
    </w:p>
    <w:p w14:paraId="43A175DD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• Komunalne naknade 4.2.0,</w:t>
      </w:r>
    </w:p>
    <w:p w14:paraId="24338A36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• Pomoći iz državnog proračuna i fondova Europske unije 5.2.5,</w:t>
      </w:r>
    </w:p>
    <w:p w14:paraId="6849F4CF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• Prihoda od prodaje nefinancijske imovine 7.1.0,</w:t>
      </w:r>
    </w:p>
    <w:p w14:paraId="78419611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• Općih prihoda i primitaka 1.1.0.</w:t>
      </w:r>
    </w:p>
    <w:p w14:paraId="07270776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IV. ZAVRŠNE ODREDBE</w:t>
      </w:r>
    </w:p>
    <w:p w14:paraId="7F55E1F3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Članak 4.</w:t>
      </w:r>
    </w:p>
    <w:p w14:paraId="1CCA2E4D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(1) O izvršenju ovog Programa općinski načelnik podnosi izvješće Općinskom vijeću do 31. ožujka tekuće godine za prethodnu godinu. Izvješće će sadržavati obrazloženje eventualnih značajnijih odstupanja ostvarenih rashoda u odnosu na planirane.</w:t>
      </w:r>
    </w:p>
    <w:p w14:paraId="135EFFBD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  <w:b/>
          <w:bCs/>
        </w:rPr>
        <w:t>Članak 5.</w:t>
      </w:r>
    </w:p>
    <w:p w14:paraId="3E85BF3D" w14:textId="77777777" w:rsidR="00A32044" w:rsidRPr="00A32044" w:rsidRDefault="00A32044" w:rsidP="00A3204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>Ovaj Program objavit će se u „Službenom glasniku Općine Sveti Filip i Jakov“, a stupa na snagu 1. siječnja 2026. godine.</w:t>
      </w:r>
    </w:p>
    <w:p w14:paraId="2C066F3D" w14:textId="77777777" w:rsidR="00A32044" w:rsidRPr="00A32044" w:rsidRDefault="00A32044" w:rsidP="00A3204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A32044">
        <w:rPr>
          <w:rFonts w:ascii="Cambria" w:eastAsia="Aptos" w:hAnsi="Cambria" w:cs="Times New Roman"/>
          <w:b/>
        </w:rPr>
        <w:t>KLASA: 400-01/25-01/06</w:t>
      </w:r>
    </w:p>
    <w:p w14:paraId="0DE6361A" w14:textId="77777777" w:rsidR="00A32044" w:rsidRPr="00A32044" w:rsidRDefault="00A32044" w:rsidP="00A3204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A32044">
        <w:rPr>
          <w:rFonts w:ascii="Cambria" w:eastAsia="Aptos" w:hAnsi="Cambria" w:cs="Times New Roman"/>
          <w:b/>
        </w:rPr>
        <w:t>URBROJ: 2198-19-03-01/02-25-21</w:t>
      </w:r>
    </w:p>
    <w:p w14:paraId="53B64D19" w14:textId="77777777" w:rsidR="00A32044" w:rsidRPr="00A32044" w:rsidRDefault="00A32044" w:rsidP="00A3204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A32044">
        <w:rPr>
          <w:rFonts w:ascii="Cambria" w:eastAsia="Aptos" w:hAnsi="Cambria" w:cs="Times New Roman"/>
          <w:b/>
        </w:rPr>
        <w:t>Sveti Filip i Jakov, 22. prosinca 2025. godine</w:t>
      </w:r>
    </w:p>
    <w:p w14:paraId="13B8A721" w14:textId="77777777" w:rsidR="00A32044" w:rsidRPr="00A32044" w:rsidRDefault="00A32044" w:rsidP="00A3204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</w:p>
    <w:p w14:paraId="2DF057CF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A32044">
        <w:rPr>
          <w:rFonts w:ascii="Cambria" w:eastAsia="Aptos" w:hAnsi="Cambria" w:cs="Times New Roman"/>
          <w:b/>
        </w:rPr>
        <w:t>OPĆINSKO VIJEĆE OPĆINE SVETI FILIP I JAKOV</w:t>
      </w:r>
    </w:p>
    <w:p w14:paraId="78656A3A" w14:textId="77777777" w:rsidR="00A32044" w:rsidRPr="00A32044" w:rsidRDefault="00A32044" w:rsidP="00A32044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  <w:t xml:space="preserve">Predsjednik Općinskog vijeća </w:t>
      </w:r>
    </w:p>
    <w:p w14:paraId="65A91E97" w14:textId="77777777" w:rsidR="00A32044" w:rsidRPr="00A32044" w:rsidRDefault="00A32044" w:rsidP="00A32044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</w:r>
      <w:r w:rsidRPr="00A32044">
        <w:rPr>
          <w:rFonts w:ascii="Cambria" w:eastAsia="Aptos" w:hAnsi="Cambria" w:cs="Times New Roman"/>
        </w:rPr>
        <w:tab/>
        <w:t xml:space="preserve">Igor </w:t>
      </w:r>
      <w:proofErr w:type="spellStart"/>
      <w:r w:rsidRPr="00A32044">
        <w:rPr>
          <w:rFonts w:ascii="Cambria" w:eastAsia="Aptos" w:hAnsi="Cambria" w:cs="Times New Roman"/>
        </w:rPr>
        <w:t>Pedisić</w:t>
      </w:r>
      <w:proofErr w:type="spellEnd"/>
    </w:p>
    <w:p w14:paraId="240779DF" w14:textId="77777777" w:rsidR="00A32044" w:rsidRPr="00A32044" w:rsidRDefault="00A32044" w:rsidP="00A32044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6492B885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55"/>
    <w:rsid w:val="00157283"/>
    <w:rsid w:val="00210A63"/>
    <w:rsid w:val="00250C66"/>
    <w:rsid w:val="00372B20"/>
    <w:rsid w:val="00A16E6F"/>
    <w:rsid w:val="00A32044"/>
    <w:rsid w:val="00A9077F"/>
    <w:rsid w:val="00B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9503C-6F12-4C22-9F28-D562277B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6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6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6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6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6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6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6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6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68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68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68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68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68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68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6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68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68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68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68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6855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A32044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2026-01-15T10:58:00Z</dcterms:created>
  <dcterms:modified xsi:type="dcterms:W3CDTF">2026-01-15T10:58:00Z</dcterms:modified>
</cp:coreProperties>
</file>